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0A2398" w14:textId="77777777" w:rsidR="008B4322" w:rsidRDefault="001974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3A336" wp14:editId="71C93B30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5F76B" w14:textId="77777777" w:rsidR="002E07FA" w:rsidRDefault="00197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EDBEF" wp14:editId="46F8365E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3A3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f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" stroked="f">
                <v:textbox style="mso-fit-shape-to-text:t">
                  <w:txbxContent>
                    <w:p w14:paraId="0BD5F76B" w14:textId="77777777" w:rsidR="002E07FA" w:rsidRDefault="001974B1">
                      <w:r>
                        <w:rPr>
                          <w:noProof/>
                        </w:rPr>
                        <w:drawing>
                          <wp:inline distT="0" distB="0" distL="0" distR="0" wp14:anchorId="5B6EDBEF" wp14:editId="46F8365E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044E18" w14:textId="77777777" w:rsidR="008B4322" w:rsidRPr="008B4322" w:rsidRDefault="008B4322" w:rsidP="008B4322"/>
    <w:p w14:paraId="2434BA53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15DCC032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50C600ED" w14:textId="77777777" w:rsidR="008B4322" w:rsidRDefault="008B4322" w:rsidP="008B4322">
      <w:pPr>
        <w:rPr>
          <w:rFonts w:ascii="Arial" w:hAnsi="Arial" w:cs="Arial"/>
          <w:b/>
          <w:sz w:val="28"/>
          <w:szCs w:val="28"/>
        </w:rPr>
      </w:pPr>
    </w:p>
    <w:p w14:paraId="571E57DE" w14:textId="77777777" w:rsidR="0006286E" w:rsidRDefault="0006286E" w:rsidP="008B4322">
      <w:pPr>
        <w:rPr>
          <w:rFonts w:ascii="Arial" w:hAnsi="Arial" w:cs="Arial"/>
          <w:b/>
          <w:sz w:val="22"/>
          <w:szCs w:val="22"/>
        </w:rPr>
      </w:pPr>
    </w:p>
    <w:p w14:paraId="421DBC56" w14:textId="25E9BEEE" w:rsidR="008B4322" w:rsidRPr="00984061" w:rsidRDefault="008B4322" w:rsidP="008B4322">
      <w:pPr>
        <w:rPr>
          <w:rFonts w:ascii="Arial" w:hAnsi="Arial" w:cs="Arial"/>
          <w:b/>
          <w:sz w:val="28"/>
          <w:szCs w:val="28"/>
        </w:rPr>
      </w:pPr>
      <w:r w:rsidRPr="00984061">
        <w:rPr>
          <w:rFonts w:ascii="Arial" w:hAnsi="Arial" w:cs="Arial"/>
          <w:b/>
          <w:sz w:val="28"/>
          <w:szCs w:val="28"/>
        </w:rPr>
        <w:t>Job Title:</w:t>
      </w:r>
      <w:r w:rsidRPr="00984061">
        <w:rPr>
          <w:rFonts w:ascii="Arial" w:hAnsi="Arial" w:cs="Arial"/>
          <w:b/>
          <w:sz w:val="28"/>
          <w:szCs w:val="28"/>
        </w:rPr>
        <w:tab/>
      </w:r>
      <w:r w:rsidRPr="00984061">
        <w:rPr>
          <w:rFonts w:ascii="Arial" w:hAnsi="Arial" w:cs="Arial"/>
          <w:b/>
          <w:sz w:val="28"/>
          <w:szCs w:val="28"/>
        </w:rPr>
        <w:tab/>
      </w:r>
      <w:r w:rsidR="006E2BF3">
        <w:rPr>
          <w:rFonts w:ascii="Arial" w:hAnsi="Arial" w:cs="Arial"/>
          <w:b/>
          <w:sz w:val="28"/>
          <w:szCs w:val="28"/>
        </w:rPr>
        <w:t>Business Support</w:t>
      </w:r>
      <w:r w:rsidR="008A5B36" w:rsidRPr="00984061">
        <w:rPr>
          <w:rFonts w:ascii="Arial" w:hAnsi="Arial" w:cs="Arial"/>
          <w:b/>
          <w:sz w:val="28"/>
          <w:szCs w:val="28"/>
        </w:rPr>
        <w:t xml:space="preserve"> Assistant</w:t>
      </w:r>
    </w:p>
    <w:p w14:paraId="09CEFD2C" w14:textId="77777777" w:rsidR="00BE2DA1" w:rsidRPr="00BE2DA1" w:rsidRDefault="00BE2DA1" w:rsidP="008B4322">
      <w:pPr>
        <w:rPr>
          <w:rFonts w:ascii="Arial" w:hAnsi="Arial" w:cs="Arial"/>
          <w:sz w:val="22"/>
          <w:szCs w:val="22"/>
        </w:rPr>
      </w:pPr>
    </w:p>
    <w:p w14:paraId="64D330DD" w14:textId="77777777" w:rsidR="00F70164" w:rsidRDefault="00F70164" w:rsidP="008B43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3359"/>
        <w:gridCol w:w="3393"/>
      </w:tblGrid>
      <w:tr w:rsidR="00B470E1" w:rsidRPr="00575662" w14:paraId="5A71A2D0" w14:textId="77777777" w:rsidTr="008A5B36">
        <w:tc>
          <w:tcPr>
            <w:tcW w:w="0" w:type="auto"/>
            <w:shd w:val="clear" w:color="auto" w:fill="auto"/>
          </w:tcPr>
          <w:p w14:paraId="15066AC0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0" w:type="auto"/>
            <w:shd w:val="clear" w:color="auto" w:fill="auto"/>
          </w:tcPr>
          <w:p w14:paraId="323A00C6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14:paraId="763C682B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6753B53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0E1" w:rsidRPr="00575662" w14:paraId="2D5AAC62" w14:textId="77777777" w:rsidTr="008A5B36">
        <w:tc>
          <w:tcPr>
            <w:tcW w:w="0" w:type="auto"/>
            <w:shd w:val="clear" w:color="auto" w:fill="auto"/>
          </w:tcPr>
          <w:p w14:paraId="547FE03A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0" w:type="auto"/>
            <w:shd w:val="clear" w:color="auto" w:fill="auto"/>
          </w:tcPr>
          <w:p w14:paraId="48C9E2AB" w14:textId="77777777" w:rsidR="00171935" w:rsidRDefault="00171935" w:rsidP="0076710A">
            <w:pPr>
              <w:pStyle w:val="NoParagraphStyle"/>
              <w:numPr>
                <w:ilvl w:val="0"/>
                <w:numId w:val="20"/>
              </w:numPr>
              <w:tabs>
                <w:tab w:val="left" w:pos="297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Demonstrate a successful</w:t>
            </w:r>
          </w:p>
          <w:p w14:paraId="04098C8C" w14:textId="77777777" w:rsidR="008A5B36" w:rsidRPr="00171935" w:rsidRDefault="008A5B36" w:rsidP="0076710A">
            <w:pPr>
              <w:pStyle w:val="NoParagraphStyle"/>
              <w:tabs>
                <w:tab w:val="left" w:pos="297"/>
              </w:tabs>
              <w:suppressAutoHyphens/>
              <w:spacing w:line="240" w:lineRule="auto"/>
              <w:ind w:left="3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1935">
              <w:rPr>
                <w:rFonts w:ascii="Arial" w:hAnsi="Arial" w:cs="Arial"/>
                <w:color w:val="auto"/>
                <w:sz w:val="22"/>
                <w:szCs w:val="22"/>
              </w:rPr>
              <w:t>track record within a similar role.</w:t>
            </w:r>
          </w:p>
          <w:p w14:paraId="7D6182D7" w14:textId="77777777" w:rsidR="00F70164" w:rsidRPr="008A5B36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E563D9" w14:textId="77777777" w:rsidR="008A5B36" w:rsidRPr="008A5B36" w:rsidRDefault="008A5B36" w:rsidP="00171935">
            <w:pPr>
              <w:pStyle w:val="NoParagraphStyle"/>
              <w:numPr>
                <w:ilvl w:val="0"/>
                <w:numId w:val="21"/>
              </w:numPr>
              <w:suppressAutoHyphens/>
              <w:spacing w:line="240" w:lineRule="auto"/>
              <w:ind w:left="309" w:hanging="24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5B36">
              <w:rPr>
                <w:rFonts w:ascii="Arial" w:hAnsi="Arial" w:cs="Arial"/>
                <w:color w:val="auto"/>
                <w:sz w:val="22"/>
                <w:szCs w:val="22"/>
              </w:rPr>
              <w:t>Experience of working with external/internal contacts at all levels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B344B7C" w14:textId="77777777" w:rsidR="008A5B36" w:rsidRPr="008A5B36" w:rsidRDefault="008A5B36" w:rsidP="008A5B36">
            <w:pPr>
              <w:pStyle w:val="NoParagraphStyle"/>
              <w:suppressAutoHyphens/>
              <w:spacing w:line="240" w:lineRule="auto"/>
              <w:ind w:left="309" w:hanging="24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0408ABF" w14:textId="77777777" w:rsidR="00F70164" w:rsidRDefault="008A5B36" w:rsidP="00171935">
            <w:pPr>
              <w:numPr>
                <w:ilvl w:val="0"/>
                <w:numId w:val="21"/>
              </w:numPr>
              <w:ind w:left="309" w:hanging="248"/>
              <w:rPr>
                <w:rFonts w:ascii="Arial" w:hAnsi="Arial" w:cs="Arial"/>
                <w:sz w:val="22"/>
                <w:szCs w:val="22"/>
              </w:rPr>
            </w:pPr>
            <w:r w:rsidRPr="008A5B36">
              <w:rPr>
                <w:rFonts w:ascii="Arial" w:hAnsi="Arial" w:cs="Arial"/>
                <w:sz w:val="22"/>
                <w:szCs w:val="22"/>
              </w:rPr>
              <w:t>Experience of working within the social care sector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178BCB" w14:textId="77777777" w:rsidR="008A5B36" w:rsidRPr="00575662" w:rsidRDefault="008A5B36" w:rsidP="008A5B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0E1" w:rsidRPr="00575662" w14:paraId="3491B9C0" w14:textId="77777777" w:rsidTr="008A5B36">
        <w:tc>
          <w:tcPr>
            <w:tcW w:w="0" w:type="auto"/>
            <w:shd w:val="clear" w:color="auto" w:fill="auto"/>
          </w:tcPr>
          <w:p w14:paraId="0A9409F1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Education, Qualifications &amp; Training</w:t>
            </w:r>
          </w:p>
        </w:tc>
        <w:tc>
          <w:tcPr>
            <w:tcW w:w="0" w:type="auto"/>
            <w:shd w:val="clear" w:color="auto" w:fill="auto"/>
          </w:tcPr>
          <w:p w14:paraId="6C4E09F6" w14:textId="77777777" w:rsidR="008A5B36" w:rsidRDefault="008A5B36" w:rsidP="00171935">
            <w:pPr>
              <w:pStyle w:val="NoParagraphStyle"/>
              <w:numPr>
                <w:ilvl w:val="0"/>
                <w:numId w:val="22"/>
              </w:numPr>
              <w:tabs>
                <w:tab w:val="left" w:pos="320"/>
              </w:tabs>
              <w:suppressAutoHyphens/>
              <w:spacing w:line="240" w:lineRule="auto"/>
              <w:ind w:left="279" w:hanging="27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5B36">
              <w:rPr>
                <w:rFonts w:ascii="Arial" w:hAnsi="Arial" w:cs="Arial"/>
                <w:color w:val="auto"/>
                <w:sz w:val="22"/>
                <w:szCs w:val="22"/>
              </w:rPr>
              <w:t xml:space="preserve">Educated to Standard Grade </w:t>
            </w:r>
          </w:p>
          <w:p w14:paraId="08E1110A" w14:textId="77777777" w:rsidR="008A5B36" w:rsidRPr="008A5B36" w:rsidRDefault="00171935" w:rsidP="00171935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8A5B36" w:rsidRPr="008A5B36">
              <w:rPr>
                <w:rFonts w:ascii="Arial" w:hAnsi="Arial" w:cs="Arial"/>
                <w:color w:val="auto"/>
                <w:sz w:val="22"/>
                <w:szCs w:val="22"/>
              </w:rPr>
              <w:t>level or equivalent.</w:t>
            </w:r>
          </w:p>
          <w:p w14:paraId="3D576B0C" w14:textId="77777777" w:rsidR="00F70164" w:rsidRPr="008A5B36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290F6" w14:textId="77777777" w:rsidR="00F70164" w:rsidRPr="008A5B36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7012E6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0E1" w:rsidRPr="00575662" w14:paraId="15A00A82" w14:textId="77777777" w:rsidTr="008A5B36">
        <w:tc>
          <w:tcPr>
            <w:tcW w:w="0" w:type="auto"/>
            <w:shd w:val="clear" w:color="auto" w:fill="auto"/>
          </w:tcPr>
          <w:p w14:paraId="558FDD6E" w14:textId="77777777"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0" w:type="auto"/>
            <w:shd w:val="clear" w:color="auto" w:fill="auto"/>
          </w:tcPr>
          <w:p w14:paraId="0B2EA745" w14:textId="77777777" w:rsidR="008A5B36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5B36">
              <w:rPr>
                <w:rFonts w:ascii="Arial" w:hAnsi="Arial" w:cs="Arial"/>
                <w:color w:val="auto"/>
                <w:sz w:val="22"/>
                <w:szCs w:val="22"/>
              </w:rPr>
              <w:t xml:space="preserve">Good working knowledge of </w:t>
            </w:r>
            <w:r w:rsidR="00B470E1">
              <w:rPr>
                <w:rFonts w:ascii="Arial" w:hAnsi="Arial" w:cs="Arial"/>
                <w:color w:val="auto"/>
                <w:sz w:val="22"/>
                <w:szCs w:val="22"/>
              </w:rPr>
              <w:t xml:space="preserve">IT to include word, excel and </w:t>
            </w:r>
            <w:proofErr w:type="spellStart"/>
            <w:r w:rsidR="00B470E1">
              <w:rPr>
                <w:rFonts w:ascii="Arial" w:hAnsi="Arial" w:cs="Arial"/>
                <w:color w:val="auto"/>
                <w:sz w:val="22"/>
                <w:szCs w:val="22"/>
              </w:rPr>
              <w:t>powerpoint</w:t>
            </w:r>
            <w:proofErr w:type="spellEnd"/>
            <w:r w:rsidRPr="008A5B3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7D3C189" w14:textId="77777777" w:rsidR="00B470E1" w:rsidRDefault="00B470E1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Excellent telephone and customer service skills.</w:t>
            </w:r>
          </w:p>
          <w:p w14:paraId="31B4527A" w14:textId="77777777" w:rsidR="006516FC" w:rsidRDefault="006516FC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interpersonal skills.</w:t>
            </w:r>
          </w:p>
          <w:p w14:paraId="6DCCE484" w14:textId="77777777" w:rsidR="008A5B36" w:rsidRPr="008A5B36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297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5B36">
              <w:rPr>
                <w:rFonts w:ascii="Arial" w:hAnsi="Arial" w:cs="Arial"/>
                <w:color w:val="auto"/>
                <w:sz w:val="22"/>
                <w:szCs w:val="22"/>
              </w:rPr>
              <w:t>Excellent organisational skills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8677FC1" w14:textId="77777777" w:rsidR="008A5B36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5B36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work on own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initiative and prioritisation of workload.</w:t>
            </w:r>
          </w:p>
          <w:p w14:paraId="659D0D37" w14:textId="77777777" w:rsidR="008A5B36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Ability to meet deadlines.</w:t>
            </w:r>
          </w:p>
          <w:p w14:paraId="5510EBB8" w14:textId="77777777" w:rsidR="00F70164" w:rsidRPr="008A5B36" w:rsidRDefault="00F70164" w:rsidP="008A5B36">
            <w:pPr>
              <w:pStyle w:val="NoParagraphStyle"/>
              <w:tabs>
                <w:tab w:val="left" w:pos="0"/>
                <w:tab w:val="left" w:pos="393"/>
              </w:tabs>
              <w:suppressAutoHyphens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3811B46" w14:textId="77777777" w:rsidR="00F70164" w:rsidRDefault="003F07B7" w:rsidP="008A5B3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PMS/RMS bespoke databases</w:t>
            </w:r>
            <w:r w:rsidR="006316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EED796" w14:textId="77777777" w:rsidR="006316B1" w:rsidRDefault="006316B1" w:rsidP="008A5B3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052FCB89" w14:textId="6D06DA74" w:rsidR="006316B1" w:rsidRPr="00575662" w:rsidRDefault="006316B1" w:rsidP="008A5B3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575D68">
              <w:rPr>
                <w:rFonts w:ascii="Arial" w:hAnsi="Arial" w:cs="Arial"/>
                <w:sz w:val="22"/>
                <w:szCs w:val="22"/>
              </w:rPr>
              <w:t xml:space="preserve">role of </w:t>
            </w:r>
            <w:r>
              <w:rPr>
                <w:rFonts w:ascii="Arial" w:hAnsi="Arial" w:cs="Arial"/>
                <w:sz w:val="22"/>
                <w:szCs w:val="22"/>
              </w:rPr>
              <w:t>Disclosure Scotland</w:t>
            </w:r>
            <w:r w:rsidR="00575D68">
              <w:rPr>
                <w:rFonts w:ascii="Arial" w:hAnsi="Arial" w:cs="Arial"/>
                <w:sz w:val="22"/>
                <w:szCs w:val="22"/>
              </w:rPr>
              <w:t>/PVG Scheme.</w:t>
            </w:r>
          </w:p>
        </w:tc>
      </w:tr>
    </w:tbl>
    <w:p w14:paraId="37BFD87F" w14:textId="77777777" w:rsidR="00BE2DA1" w:rsidRDefault="00BE2DA1" w:rsidP="008B4322">
      <w:pPr>
        <w:rPr>
          <w:rFonts w:ascii="Arial" w:hAnsi="Arial" w:cs="Arial"/>
          <w:b/>
        </w:rPr>
      </w:pPr>
    </w:p>
    <w:p w14:paraId="55E14D9D" w14:textId="77777777" w:rsidR="00B470E1" w:rsidRDefault="00B470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6B52D5" w14:textId="77777777" w:rsidR="00FD276C" w:rsidRDefault="00FD276C" w:rsidP="008B43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5541"/>
        <w:gridCol w:w="1640"/>
      </w:tblGrid>
      <w:tr w:rsidR="00F70164" w:rsidRPr="00B470E1" w14:paraId="4A72182D" w14:textId="77777777" w:rsidTr="00B470E1">
        <w:tc>
          <w:tcPr>
            <w:tcW w:w="1879" w:type="dxa"/>
            <w:shd w:val="clear" w:color="auto" w:fill="auto"/>
          </w:tcPr>
          <w:p w14:paraId="13558435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  <w:p w14:paraId="52BD9C07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14:paraId="4F1789EA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5512B9E3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70164" w:rsidRPr="00B470E1" w14:paraId="60880D02" w14:textId="77777777" w:rsidTr="00B470E1">
        <w:tc>
          <w:tcPr>
            <w:tcW w:w="1879" w:type="dxa"/>
            <w:shd w:val="clear" w:color="auto" w:fill="auto"/>
          </w:tcPr>
          <w:p w14:paraId="1616409B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Effective Communication</w:t>
            </w:r>
          </w:p>
        </w:tc>
        <w:tc>
          <w:tcPr>
            <w:tcW w:w="5742" w:type="dxa"/>
            <w:shd w:val="clear" w:color="auto" w:fill="auto"/>
          </w:tcPr>
          <w:p w14:paraId="6EB92E02" w14:textId="77777777" w:rsidR="008A5B36" w:rsidRPr="00B470E1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Portrays a positive image of </w:t>
            </w:r>
            <w:r w:rsidR="00C34D0C" w:rsidRPr="00B470E1">
              <w:rPr>
                <w:rFonts w:ascii="Arial" w:hAnsi="Arial" w:cs="Arial"/>
                <w:sz w:val="22"/>
                <w:szCs w:val="22"/>
              </w:rPr>
              <w:t>the Care Inspectorate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 when communicating both inside the organisation and externally.</w:t>
            </w:r>
          </w:p>
          <w:p w14:paraId="5126E94D" w14:textId="77777777" w:rsidR="008A5B36" w:rsidRPr="00B470E1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Selects appropriate communication, style and methods depending on the needs and abilities of the audience.</w:t>
            </w:r>
          </w:p>
          <w:p w14:paraId="5CD12270" w14:textId="77777777" w:rsidR="00F70164" w:rsidRDefault="008A5B36" w:rsidP="00CC37BA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actively to people, questions and checks understanding.</w:t>
            </w:r>
          </w:p>
          <w:p w14:paraId="5E22F901" w14:textId="77777777" w:rsidR="00B470E1" w:rsidRPr="00B470E1" w:rsidRDefault="00B470E1" w:rsidP="00B470E1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7EB77ECA" w14:textId="77777777"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14:paraId="1A02A06F" w14:textId="77777777" w:rsidTr="00B470E1">
        <w:trPr>
          <w:trHeight w:val="1656"/>
        </w:trPr>
        <w:tc>
          <w:tcPr>
            <w:tcW w:w="1879" w:type="dxa"/>
            <w:shd w:val="clear" w:color="auto" w:fill="auto"/>
          </w:tcPr>
          <w:p w14:paraId="5E67E8DB" w14:textId="77777777" w:rsidR="00F70164" w:rsidRPr="00B470E1" w:rsidRDefault="008A5B36" w:rsidP="00B47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Planning and Organisin</w:t>
            </w:r>
            <w:r w:rsidR="008E5F18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742" w:type="dxa"/>
            <w:shd w:val="clear" w:color="auto" w:fill="auto"/>
          </w:tcPr>
          <w:p w14:paraId="535CFF4F" w14:textId="77777777"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Uses a systematic approach to make efficient use of time and manage workload.  </w:t>
            </w:r>
          </w:p>
          <w:p w14:paraId="31BB6D2A" w14:textId="77777777"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Recognises the need to be flexible in order to meet changing priorities. </w:t>
            </w:r>
          </w:p>
          <w:p w14:paraId="7E57BA92" w14:textId="77777777" w:rsidR="00F70164" w:rsidRPr="00B470E1" w:rsidRDefault="008A5B36" w:rsidP="00171935">
            <w:pPr>
              <w:numPr>
                <w:ilvl w:val="0"/>
                <w:numId w:val="2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Prioritises work effectively to meet deadlines and objectives.</w:t>
            </w:r>
          </w:p>
          <w:p w14:paraId="069D7CD6" w14:textId="77777777"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62CAD2B7" w14:textId="77777777"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14:paraId="03F3B69B" w14:textId="77777777" w:rsidTr="00B470E1">
        <w:tc>
          <w:tcPr>
            <w:tcW w:w="1879" w:type="dxa"/>
            <w:shd w:val="clear" w:color="auto" w:fill="auto"/>
          </w:tcPr>
          <w:p w14:paraId="71D16FA7" w14:textId="77777777"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Flexibility</w:t>
            </w:r>
          </w:p>
        </w:tc>
        <w:tc>
          <w:tcPr>
            <w:tcW w:w="5742" w:type="dxa"/>
            <w:shd w:val="clear" w:color="auto" w:fill="auto"/>
          </w:tcPr>
          <w:p w14:paraId="0AB555C1" w14:textId="77777777"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a flexible, positive approach to work.</w:t>
            </w:r>
          </w:p>
          <w:p w14:paraId="69A778CB" w14:textId="77777777"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to feedback and ideas from people and will take appropriate and considered action.</w:t>
            </w:r>
          </w:p>
          <w:p w14:paraId="58D1FFFA" w14:textId="77777777"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Adapts well to change, adjusting priorities as required.</w:t>
            </w:r>
          </w:p>
          <w:p w14:paraId="0B55F9CF" w14:textId="77777777" w:rsidR="00F70164" w:rsidRPr="00B470E1" w:rsidRDefault="006516FC" w:rsidP="00171935">
            <w:pPr>
              <w:numPr>
                <w:ilvl w:val="0"/>
                <w:numId w:val="27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Understands where a</w:t>
            </w:r>
            <w:r w:rsidR="008A5B36" w:rsidRPr="00B470E1">
              <w:rPr>
                <w:rFonts w:ascii="Arial" w:hAnsi="Arial" w:cs="Arial"/>
                <w:color w:val="000000"/>
                <w:sz w:val="22"/>
                <w:szCs w:val="22"/>
              </w:rPr>
              <w:t xml:space="preserve"> flexible approach is required.</w:t>
            </w:r>
          </w:p>
          <w:p w14:paraId="7C5D2175" w14:textId="77777777"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1BD98C9A" w14:textId="77777777"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14:paraId="6E07D594" w14:textId="77777777" w:rsidTr="00B470E1">
        <w:tc>
          <w:tcPr>
            <w:tcW w:w="1879" w:type="dxa"/>
            <w:shd w:val="clear" w:color="auto" w:fill="auto"/>
          </w:tcPr>
          <w:p w14:paraId="37B116CD" w14:textId="77777777"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Team Working</w:t>
            </w:r>
          </w:p>
        </w:tc>
        <w:tc>
          <w:tcPr>
            <w:tcW w:w="5742" w:type="dxa"/>
            <w:shd w:val="clear" w:color="auto" w:fill="auto"/>
          </w:tcPr>
          <w:p w14:paraId="1FC47CAF" w14:textId="77777777"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Remains tolerant and fair towards others, values diversity and is non-discriminatory in their actions. </w:t>
            </w:r>
          </w:p>
          <w:p w14:paraId="4FF0009E" w14:textId="77777777"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Values and makes use of the skills, kno</w:t>
            </w:r>
            <w:r w:rsidR="00171935" w:rsidRPr="00B470E1">
              <w:rPr>
                <w:rFonts w:ascii="Arial" w:hAnsi="Arial" w:cs="Arial"/>
                <w:sz w:val="22"/>
                <w:szCs w:val="22"/>
              </w:rPr>
              <w:t>wl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edge and experience of others. </w:t>
            </w:r>
          </w:p>
          <w:p w14:paraId="45548C55" w14:textId="77777777"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Works co-operatively and supportively with others.</w:t>
            </w:r>
          </w:p>
          <w:p w14:paraId="57987809" w14:textId="77777777" w:rsidR="00F70164" w:rsidRPr="00B470E1" w:rsidRDefault="00F70164" w:rsidP="0017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0F41E556" w14:textId="77777777" w:rsidR="00F70164" w:rsidRPr="00B470E1" w:rsidRDefault="00F70164" w:rsidP="008A5B36">
            <w:pPr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14:paraId="124E8A66" w14:textId="77777777" w:rsidTr="00B470E1">
        <w:tc>
          <w:tcPr>
            <w:tcW w:w="1879" w:type="dxa"/>
            <w:shd w:val="clear" w:color="auto" w:fill="auto"/>
          </w:tcPr>
          <w:p w14:paraId="3D997797" w14:textId="77777777" w:rsidR="008A5B36" w:rsidRPr="00B470E1" w:rsidRDefault="008A5B36" w:rsidP="0017193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Personal Accountability and Responsibility</w:t>
            </w:r>
          </w:p>
          <w:p w14:paraId="438DBA31" w14:textId="77777777"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14:paraId="2F2CB794" w14:textId="77777777" w:rsidR="008A5B36" w:rsidRPr="00B470E1" w:rsidRDefault="008A5B36" w:rsidP="00171935">
            <w:pPr>
              <w:pStyle w:val="NoParagraphStyle"/>
              <w:numPr>
                <w:ilvl w:val="0"/>
                <w:numId w:val="30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decisions and actions taken.</w:t>
            </w:r>
          </w:p>
          <w:p w14:paraId="618B7112" w14:textId="77777777"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Maintains a high standard of work and actively seeks out continuous improvement.</w:t>
            </w:r>
          </w:p>
          <w:p w14:paraId="3D7DA43E" w14:textId="77777777"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initiative within own area of expertise.</w:t>
            </w:r>
          </w:p>
          <w:p w14:paraId="1812BD29" w14:textId="77777777"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identifying and addressing areas of personal and professional development.</w:t>
            </w:r>
          </w:p>
          <w:p w14:paraId="21EF912F" w14:textId="77777777" w:rsidR="00ED74C7" w:rsidRPr="00B470E1" w:rsidRDefault="00ED74C7" w:rsidP="00171935">
            <w:pPr>
              <w:ind w:left="-3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7EA16FE4" w14:textId="77777777" w:rsidR="00F70164" w:rsidRPr="00B470E1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20153D" w14:textId="77777777" w:rsidR="00FD276C" w:rsidRDefault="00FD276C" w:rsidP="008B4322">
      <w:pPr>
        <w:rPr>
          <w:rFonts w:ascii="Arial" w:hAnsi="Arial" w:cs="Arial"/>
          <w:b/>
          <w:sz w:val="20"/>
          <w:szCs w:val="20"/>
        </w:rPr>
      </w:pPr>
    </w:p>
    <w:p w14:paraId="6BDBA91D" w14:textId="77777777" w:rsidR="00BE2DA1" w:rsidRPr="00FD276C" w:rsidRDefault="00BE2DA1" w:rsidP="00FD276C">
      <w:pPr>
        <w:jc w:val="both"/>
        <w:rPr>
          <w:rFonts w:ascii="Arial" w:hAnsi="Arial" w:cs="Arial"/>
          <w:b/>
          <w:sz w:val="20"/>
          <w:szCs w:val="20"/>
        </w:rPr>
      </w:pPr>
      <w:r w:rsidRPr="00FD276C">
        <w:rPr>
          <w:rFonts w:ascii="Arial" w:hAnsi="Arial" w:cs="Arial"/>
          <w:b/>
          <w:sz w:val="20"/>
          <w:szCs w:val="20"/>
        </w:rPr>
        <w:t xml:space="preserve">Please note – these are key performance outcomes to be used to recruit into the role.  Successful applicants will be assessed against all the performance </w:t>
      </w:r>
      <w:r w:rsidR="00FD276C" w:rsidRPr="00FD276C">
        <w:rPr>
          <w:rFonts w:ascii="Arial" w:hAnsi="Arial" w:cs="Arial"/>
          <w:b/>
          <w:sz w:val="20"/>
          <w:szCs w:val="20"/>
        </w:rPr>
        <w:t>i</w:t>
      </w:r>
      <w:r w:rsidRPr="00FD276C">
        <w:rPr>
          <w:rFonts w:ascii="Arial" w:hAnsi="Arial" w:cs="Arial"/>
          <w:b/>
          <w:sz w:val="20"/>
          <w:szCs w:val="20"/>
        </w:rPr>
        <w:t>ndicators used in the Performance Development Review System once established in the role.</w:t>
      </w:r>
    </w:p>
    <w:sectPr w:rsidR="00BE2DA1" w:rsidRPr="00FD276C" w:rsidSect="00F70164"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B24A" w14:textId="77777777" w:rsidR="001974B1" w:rsidRDefault="001974B1" w:rsidP="00E85FA7">
      <w:r>
        <w:separator/>
      </w:r>
    </w:p>
  </w:endnote>
  <w:endnote w:type="continuationSeparator" w:id="0">
    <w:p w14:paraId="3E155777" w14:textId="77777777" w:rsidR="001974B1" w:rsidRDefault="001974B1" w:rsidP="00E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DD5C" w14:textId="77777777" w:rsidR="00E85FA7" w:rsidRPr="00E85FA7" w:rsidRDefault="00E85FA7" w:rsidP="00E85FA7">
    <w:pPr>
      <w:pStyle w:val="Footer"/>
      <w:jc w:val="center"/>
      <w:rPr>
        <w:rFonts w:ascii="Arial" w:hAnsi="Arial" w:cs="Arial"/>
        <w:sz w:val="16"/>
        <w:szCs w:val="16"/>
      </w:rPr>
    </w:pPr>
    <w:r w:rsidRPr="00E85FA7">
      <w:rPr>
        <w:rFonts w:ascii="Arial" w:hAnsi="Arial" w:cs="Arial"/>
        <w:sz w:val="16"/>
        <w:szCs w:val="16"/>
      </w:rPr>
      <w:t xml:space="preserve">Page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PAGE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6659CD">
      <w:rPr>
        <w:rFonts w:ascii="Arial" w:hAnsi="Arial" w:cs="Arial"/>
        <w:bCs/>
        <w:noProof/>
        <w:sz w:val="16"/>
        <w:szCs w:val="16"/>
      </w:rPr>
      <w:t>1</w:t>
    </w:r>
    <w:r w:rsidRPr="00E85FA7">
      <w:rPr>
        <w:rFonts w:ascii="Arial" w:hAnsi="Arial" w:cs="Arial"/>
        <w:bCs/>
        <w:sz w:val="16"/>
        <w:szCs w:val="16"/>
      </w:rPr>
      <w:fldChar w:fldCharType="end"/>
    </w:r>
    <w:r w:rsidRPr="00E85FA7">
      <w:rPr>
        <w:rFonts w:ascii="Arial" w:hAnsi="Arial" w:cs="Arial"/>
        <w:sz w:val="16"/>
        <w:szCs w:val="16"/>
      </w:rPr>
      <w:t xml:space="preserve"> of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NUMPAGES 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6659CD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</w:p>
  <w:p w14:paraId="3CC0F494" w14:textId="77777777" w:rsidR="00E85FA7" w:rsidRDefault="00E8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1A67" w14:textId="77777777" w:rsidR="001974B1" w:rsidRDefault="001974B1" w:rsidP="00E85FA7">
      <w:r>
        <w:separator/>
      </w:r>
    </w:p>
  </w:footnote>
  <w:footnote w:type="continuationSeparator" w:id="0">
    <w:p w14:paraId="2F07BB78" w14:textId="77777777" w:rsidR="001974B1" w:rsidRDefault="001974B1" w:rsidP="00E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9D4"/>
    <w:multiLevelType w:val="hybridMultilevel"/>
    <w:tmpl w:val="A7A60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5" w15:restartNumberingAfterBreak="0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10B3"/>
    <w:multiLevelType w:val="hybridMultilevel"/>
    <w:tmpl w:val="6B5E68E0"/>
    <w:lvl w:ilvl="0" w:tplc="A98257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B38"/>
    <w:multiLevelType w:val="hybridMultilevel"/>
    <w:tmpl w:val="445863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2F9"/>
    <w:multiLevelType w:val="hybridMultilevel"/>
    <w:tmpl w:val="BAB42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55C5"/>
    <w:multiLevelType w:val="hybridMultilevel"/>
    <w:tmpl w:val="BEA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E063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C56AD"/>
    <w:multiLevelType w:val="hybridMultilevel"/>
    <w:tmpl w:val="D2080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4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A0"/>
    <w:multiLevelType w:val="hybridMultilevel"/>
    <w:tmpl w:val="44B8B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13F"/>
    <w:multiLevelType w:val="hybridMultilevel"/>
    <w:tmpl w:val="2ED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01D27"/>
    <w:multiLevelType w:val="hybridMultilevel"/>
    <w:tmpl w:val="1812B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A7108"/>
    <w:multiLevelType w:val="hybridMultilevel"/>
    <w:tmpl w:val="02D29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2C09"/>
    <w:multiLevelType w:val="hybridMultilevel"/>
    <w:tmpl w:val="0A20B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49F"/>
    <w:multiLevelType w:val="hybridMultilevel"/>
    <w:tmpl w:val="F4923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82C79"/>
    <w:multiLevelType w:val="hybridMultilevel"/>
    <w:tmpl w:val="D9A8B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04765"/>
    <w:multiLevelType w:val="hybridMultilevel"/>
    <w:tmpl w:val="52AE6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8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8"/>
  </w:num>
  <w:num w:numId="12">
    <w:abstractNumId w:val="6"/>
  </w:num>
  <w:num w:numId="13">
    <w:abstractNumId w:val="26"/>
  </w:num>
  <w:num w:numId="14">
    <w:abstractNumId w:val="29"/>
  </w:num>
  <w:num w:numId="15">
    <w:abstractNumId w:val="3"/>
  </w:num>
  <w:num w:numId="16">
    <w:abstractNumId w:val="30"/>
  </w:num>
  <w:num w:numId="17">
    <w:abstractNumId w:val="4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14"/>
  </w:num>
  <w:num w:numId="27">
    <w:abstractNumId w:val="24"/>
  </w:num>
  <w:num w:numId="28">
    <w:abstractNumId w:val="22"/>
  </w:num>
  <w:num w:numId="29">
    <w:abstractNumId w:val="19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1"/>
    <w:rsid w:val="0006286E"/>
    <w:rsid w:val="000B0213"/>
    <w:rsid w:val="000B535C"/>
    <w:rsid w:val="000B751A"/>
    <w:rsid w:val="000F3A0F"/>
    <w:rsid w:val="00144A67"/>
    <w:rsid w:val="0016334C"/>
    <w:rsid w:val="00171935"/>
    <w:rsid w:val="001974B1"/>
    <w:rsid w:val="00240E19"/>
    <w:rsid w:val="002E07FA"/>
    <w:rsid w:val="003251A7"/>
    <w:rsid w:val="0034788A"/>
    <w:rsid w:val="00375A4D"/>
    <w:rsid w:val="003B1D01"/>
    <w:rsid w:val="003E147E"/>
    <w:rsid w:val="003F07B7"/>
    <w:rsid w:val="00465525"/>
    <w:rsid w:val="004802BA"/>
    <w:rsid w:val="00566D25"/>
    <w:rsid w:val="00574E7A"/>
    <w:rsid w:val="00575662"/>
    <w:rsid w:val="00575D68"/>
    <w:rsid w:val="005E1B6E"/>
    <w:rsid w:val="0061118A"/>
    <w:rsid w:val="006316B1"/>
    <w:rsid w:val="006516FC"/>
    <w:rsid w:val="006659CD"/>
    <w:rsid w:val="006E2BF3"/>
    <w:rsid w:val="00721706"/>
    <w:rsid w:val="0076710A"/>
    <w:rsid w:val="007F1A90"/>
    <w:rsid w:val="00840E4F"/>
    <w:rsid w:val="008A5B36"/>
    <w:rsid w:val="008B4322"/>
    <w:rsid w:val="008C7D48"/>
    <w:rsid w:val="008E5F18"/>
    <w:rsid w:val="00904894"/>
    <w:rsid w:val="00984061"/>
    <w:rsid w:val="009943AC"/>
    <w:rsid w:val="009C5A5B"/>
    <w:rsid w:val="00B1753E"/>
    <w:rsid w:val="00B470E1"/>
    <w:rsid w:val="00B504B3"/>
    <w:rsid w:val="00B656FE"/>
    <w:rsid w:val="00BC4938"/>
    <w:rsid w:val="00BC5FEA"/>
    <w:rsid w:val="00BE2DA1"/>
    <w:rsid w:val="00C34D0C"/>
    <w:rsid w:val="00CC37BA"/>
    <w:rsid w:val="00CF671B"/>
    <w:rsid w:val="00D85476"/>
    <w:rsid w:val="00E03AF8"/>
    <w:rsid w:val="00E21096"/>
    <w:rsid w:val="00E85FA7"/>
    <w:rsid w:val="00ED74C7"/>
    <w:rsid w:val="00F332D3"/>
    <w:rsid w:val="00F70164"/>
    <w:rsid w:val="00F740F0"/>
    <w:rsid w:val="00FD276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8222A"/>
  <w15:docId w15:val="{F6E3DD13-3A7D-4450-9E7C-8785A90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A83B0-2780-4BCA-921D-CD25ECF2DC90}"/>
</file>

<file path=customXml/itemProps2.xml><?xml version="1.0" encoding="utf-8"?>
<ds:datastoreItem xmlns:ds="http://schemas.openxmlformats.org/officeDocument/2006/customXml" ds:itemID="{05F13365-E457-486A-BB64-627B5AE37519}"/>
</file>

<file path=customXml/itemProps3.xml><?xml version="1.0" encoding="utf-8"?>
<ds:datastoreItem xmlns:ds="http://schemas.openxmlformats.org/officeDocument/2006/customXml" ds:itemID="{4A6A6FF0-87D8-4A73-84AB-4CB126EEE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ritchiee</dc:creator>
  <cp:lastModifiedBy>Craig, Ayslynne</cp:lastModifiedBy>
  <cp:revision>2</cp:revision>
  <cp:lastPrinted>2015-09-22T09:28:00Z</cp:lastPrinted>
  <dcterms:created xsi:type="dcterms:W3CDTF">2019-07-31T14:50:00Z</dcterms:created>
  <dcterms:modified xsi:type="dcterms:W3CDTF">2019-07-31T14:50:00Z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</Properties>
</file>